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14:paraId="02000000">
      <w:pPr>
        <w:spacing w:after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Вступили в силу изменения, внесенные в закон об основных гарантиях прав ребенка в Российской Федерации относительно отдыха и оздоровления детей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апреля 2025 года вступили в силу изменения, внесенные Федеральным законом от 28.12.2024 № 543-ФЗ в Федеральный закон от 24.07.1998 № 124-ФЗ «Об основных гарантиях прав ребенка в Российской Федерации», которыми уточнено, что отдых и оздоровление детей включают также мероприятия, направленные на их воспитание.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отдыха детей и их оздоровления обязана: 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обеспечивать создание и ведение своего сайта; 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детей. 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установлено, что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дни, мероприятия по воспитанию детей, направленные на развитие личности, формирование у детей трудолюбия, ответственного отношения к труду и его результатам, создание условий для самоопределения и социализации детей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9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включения в реестр организаций отдыха детей и их оздоровления организации должны представлять в уполномоченный орган исполнительной власти субъекта Российской Федерации также заверенную копию программы воспитательной работы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2025-04-29T07:11:39Z</dcterms:modified>
</cp:coreProperties>
</file>